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189" w:rsidRPr="00BA1E22" w:rsidRDefault="00BB2189" w:rsidP="00BB2189">
      <w:pPr>
        <w:pStyle w:val="CABEZA"/>
        <w:rPr>
          <w:rFonts w:cs="Times New Roman"/>
        </w:rPr>
      </w:pPr>
      <w:r w:rsidRPr="00BA1E22">
        <w:rPr>
          <w:rFonts w:cs="Times New Roman"/>
        </w:rPr>
        <w:t>SECRETARIA DE ECONOMIA</w:t>
      </w:r>
    </w:p>
    <w:p w:rsidR="00BB2189" w:rsidRDefault="00BB2189" w:rsidP="00BB2189">
      <w:pPr>
        <w:pStyle w:val="Titulo1"/>
        <w:rPr>
          <w:rFonts w:cs="Times New Roman"/>
        </w:rPr>
      </w:pPr>
    </w:p>
    <w:p w:rsidR="00BB2189" w:rsidRPr="00BA1E22" w:rsidRDefault="00BB2189" w:rsidP="00BB2189">
      <w:pPr>
        <w:pStyle w:val="Titulo1"/>
        <w:rPr>
          <w:rFonts w:cs="Times New Roman"/>
        </w:rPr>
      </w:pPr>
      <w:bookmarkStart w:id="0" w:name="_GoBack"/>
      <w:r w:rsidRPr="00BA1E22">
        <w:rPr>
          <w:rFonts w:cs="Times New Roman"/>
        </w:rPr>
        <w:t>DECLARATORIA de vigencia de la Norma Mexicana NMX-F-736/1-COFOCALEC-2019.</w:t>
      </w:r>
    </w:p>
    <w:bookmarkEnd w:id="0"/>
    <w:p w:rsidR="00BB2189" w:rsidRPr="00BA1E22" w:rsidRDefault="00BB2189" w:rsidP="00BB2189">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BB2189" w:rsidRPr="00D30953" w:rsidRDefault="00BB2189" w:rsidP="00BB2189">
      <w:pPr>
        <w:pStyle w:val="Texto"/>
        <w:spacing w:line="210" w:lineRule="exact"/>
        <w:rPr>
          <w:sz w:val="16"/>
          <w:szCs w:val="18"/>
        </w:rPr>
      </w:pPr>
      <w:r w:rsidRPr="00D30953">
        <w:rPr>
          <w:sz w:val="16"/>
          <w:szCs w:val="18"/>
        </w:rPr>
        <w:t>DECLARATORIA DE VIGENCIA DE LA NORMA MEXICANA NMX-F-736/1-COFOCALEC-2019</w:t>
      </w:r>
      <w:r>
        <w:rPr>
          <w:sz w:val="16"/>
          <w:szCs w:val="18"/>
        </w:rPr>
        <w:t>,</w:t>
      </w:r>
      <w:r w:rsidRPr="00D30953">
        <w:rPr>
          <w:sz w:val="16"/>
          <w:szCs w:val="18"/>
        </w:rPr>
        <w:t xml:space="preserve"> SISTEMA PRODUCTO LECHE</w:t>
      </w:r>
      <w:r>
        <w:rPr>
          <w:sz w:val="16"/>
          <w:szCs w:val="18"/>
        </w:rPr>
        <w:t>-</w:t>
      </w:r>
      <w:r w:rsidRPr="00D30953">
        <w:rPr>
          <w:sz w:val="16"/>
          <w:szCs w:val="18"/>
        </w:rPr>
        <w:t>ALIMENTOS</w:t>
      </w:r>
      <w:r>
        <w:rPr>
          <w:sz w:val="16"/>
          <w:szCs w:val="18"/>
        </w:rPr>
        <w:t>-</w:t>
      </w:r>
      <w:r w:rsidRPr="00D30953">
        <w:rPr>
          <w:sz w:val="16"/>
          <w:szCs w:val="18"/>
        </w:rPr>
        <w:t>LÁCTEOS</w:t>
      </w:r>
      <w:r>
        <w:rPr>
          <w:sz w:val="16"/>
          <w:szCs w:val="18"/>
        </w:rPr>
        <w:t>-</w:t>
      </w:r>
      <w:r w:rsidRPr="00D30953">
        <w:rPr>
          <w:sz w:val="16"/>
          <w:szCs w:val="18"/>
        </w:rPr>
        <w:t>IDENTIFICACIÓN DE LAS PROTEÍNAS EN LECHE</w:t>
      </w:r>
      <w:r>
        <w:rPr>
          <w:sz w:val="16"/>
          <w:szCs w:val="18"/>
        </w:rPr>
        <w:t>-</w:t>
      </w:r>
      <w:r w:rsidRPr="00D30953">
        <w:rPr>
          <w:sz w:val="16"/>
          <w:szCs w:val="18"/>
        </w:rPr>
        <w:t>PARTE 1: DETERMINACIÓN DE LA COMPOSICIÓN DE LAS PROTEÍNAS PROPIAS DE LA LECHE POR ELECTROFORESIS CAPILAR DE ZONA</w:t>
      </w:r>
      <w:r>
        <w:rPr>
          <w:sz w:val="16"/>
          <w:szCs w:val="18"/>
        </w:rPr>
        <w:t>-</w:t>
      </w:r>
      <w:r w:rsidRPr="00D30953">
        <w:rPr>
          <w:sz w:val="16"/>
          <w:szCs w:val="18"/>
        </w:rPr>
        <w:t>MÉTODO DE PRUEBA (CANCELA A LA NMX-F-736/1-COFOCALEC-2012).</w:t>
      </w:r>
    </w:p>
    <w:p w:rsidR="00BB2189" w:rsidRPr="00185047" w:rsidRDefault="00BB2189" w:rsidP="00BB2189">
      <w:pPr>
        <w:pStyle w:val="Texto"/>
        <w:spacing w:line="210" w:lineRule="exact"/>
        <w:rPr>
          <w:szCs w:val="18"/>
          <w:lang w:val="es-MX"/>
        </w:rPr>
      </w:pPr>
      <w:r w:rsidRPr="00D30953">
        <w:rPr>
          <w:szCs w:val="18"/>
          <w:lang w:val="es-MX"/>
        </w:rPr>
        <w:t xml:space="preserve">La Secretaría de Economía, por conducto de la Dirección General de Normas, con fundamento en lo dispuesto por los </w:t>
      </w:r>
      <w:r w:rsidRPr="00185047">
        <w:rPr>
          <w:szCs w:val="18"/>
          <w:lang w:val="es-MX"/>
        </w:rPr>
        <w:t xml:space="preserve">artículos 34, fracciones II, XIII y XXXIII de la Ley Orgánica de la Administración Pública Federal; </w:t>
      </w:r>
      <w:r w:rsidRPr="00185047">
        <w:rPr>
          <w:szCs w:val="18"/>
        </w:rPr>
        <w:t>3, fracción X, 51-A, 54 y 66 fracción V de la Ley Federal sobre Metrología y Normalización; 45 y 46 del Reglamento de la Ley Federal sobre Metrología y Normalización</w:t>
      </w:r>
      <w:r w:rsidRPr="00185047">
        <w:rPr>
          <w:szCs w:val="18"/>
          <w:lang w:val="es-MX"/>
        </w:rPr>
        <w:t xml:space="preserve">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 lo que se hace del conocimiento de los productores, distribuidores, consumidores y del público en general.</w:t>
      </w:r>
    </w:p>
    <w:p w:rsidR="00BB2189" w:rsidRPr="00185047" w:rsidRDefault="00BB2189" w:rsidP="00BB2189">
      <w:pPr>
        <w:pStyle w:val="Texto"/>
        <w:spacing w:line="210" w:lineRule="exact"/>
        <w:rPr>
          <w:szCs w:val="18"/>
        </w:rPr>
      </w:pPr>
      <w:r w:rsidRPr="00185047">
        <w:rPr>
          <w:szCs w:val="18"/>
        </w:rPr>
        <w:t>El texto completo de la Norma Mexicana que se indica puede ser adquirido en la sede de dicho Organismo ubicado en Simón Bolívar número 446, piso 2, colonia América, código postal 44160, Guadalajara</w:t>
      </w:r>
      <w:r>
        <w:rPr>
          <w:szCs w:val="18"/>
        </w:rPr>
        <w:t>,</w:t>
      </w:r>
      <w:r w:rsidRPr="00185047">
        <w:rPr>
          <w:szCs w:val="18"/>
        </w:rPr>
        <w:t xml:space="preserve"> Jalisco, México o al correo electrónico contacto@cofocalec.org.mx o consultarlo gratuitamente en la Dirección General de Normas de la Secretaría de Economía, ubicada en calle Pachuca número 189, Colonia Condesa, Cuauhtémoc, código postal 06140, Ciudad de México. SINEC-20190820104754736.</w:t>
      </w:r>
    </w:p>
    <w:p w:rsidR="00BB2189" w:rsidRPr="00D30953" w:rsidRDefault="00BB2189" w:rsidP="00BB2189">
      <w:pPr>
        <w:pStyle w:val="Texto"/>
        <w:spacing w:line="210" w:lineRule="exact"/>
        <w:rPr>
          <w:szCs w:val="18"/>
        </w:rPr>
      </w:pPr>
      <w:r w:rsidRPr="00D30953">
        <w:rPr>
          <w:szCs w:val="18"/>
        </w:rPr>
        <w:t>La presente Norma Mexicana NMX-F-736/1-COFOCALEC-2019 entrará en vigor a los 60 días naturales a partir del día natural inmediato siguiente de la publicación de esta Declaratoria de vigencia en el Diario Oficial de la Federación.</w:t>
      </w:r>
    </w:p>
    <w:tbl>
      <w:tblPr>
        <w:tblW w:w="8712" w:type="dxa"/>
        <w:tblInd w:w="144" w:type="dxa"/>
        <w:tblLayout w:type="fixed"/>
        <w:tblCellMar>
          <w:left w:w="70" w:type="dxa"/>
          <w:right w:w="70" w:type="dxa"/>
        </w:tblCellMar>
        <w:tblLook w:val="0000" w:firstRow="0" w:lastRow="0" w:firstColumn="0" w:lastColumn="0" w:noHBand="0" w:noVBand="0"/>
      </w:tblPr>
      <w:tblGrid>
        <w:gridCol w:w="3085"/>
        <w:gridCol w:w="5627"/>
      </w:tblGrid>
      <w:tr w:rsidR="00BB2189" w:rsidRPr="00D30953" w:rsidTr="00CD7FF3">
        <w:tblPrEx>
          <w:tblCellMar>
            <w:top w:w="0" w:type="dxa"/>
            <w:bottom w:w="0" w:type="dxa"/>
          </w:tblCellMar>
        </w:tblPrEx>
        <w:trPr>
          <w:trHeight w:val="20"/>
        </w:trPr>
        <w:tc>
          <w:tcPr>
            <w:tcW w:w="3085" w:type="dxa"/>
            <w:tcBorders>
              <w:top w:val="single" w:sz="6" w:space="0" w:color="auto"/>
              <w:left w:val="single" w:sz="6" w:space="0" w:color="auto"/>
              <w:bottom w:val="single" w:sz="6" w:space="0" w:color="auto"/>
              <w:right w:val="single" w:sz="6" w:space="0" w:color="auto"/>
            </w:tcBorders>
            <w:noWrap/>
          </w:tcPr>
          <w:p w:rsidR="00BB2189" w:rsidRPr="00D30953" w:rsidRDefault="00BB2189" w:rsidP="00CD7FF3">
            <w:pPr>
              <w:pStyle w:val="Texto"/>
              <w:spacing w:before="40" w:after="40" w:line="240" w:lineRule="auto"/>
              <w:ind w:firstLine="0"/>
              <w:jc w:val="center"/>
              <w:rPr>
                <w:b/>
                <w:sz w:val="16"/>
                <w:szCs w:val="18"/>
              </w:rPr>
            </w:pPr>
            <w:r w:rsidRPr="00D30953">
              <w:rPr>
                <w:b/>
                <w:sz w:val="16"/>
                <w:szCs w:val="18"/>
              </w:rPr>
              <w:t>CLAVE O CÓDIGO</w:t>
            </w:r>
          </w:p>
        </w:tc>
        <w:tc>
          <w:tcPr>
            <w:tcW w:w="5627" w:type="dxa"/>
            <w:tcBorders>
              <w:top w:val="single" w:sz="6" w:space="0" w:color="auto"/>
              <w:left w:val="single" w:sz="6" w:space="0" w:color="auto"/>
              <w:bottom w:val="single" w:sz="6" w:space="0" w:color="auto"/>
              <w:right w:val="single" w:sz="6" w:space="0" w:color="auto"/>
            </w:tcBorders>
          </w:tcPr>
          <w:p w:rsidR="00BB2189" w:rsidRPr="00D30953" w:rsidRDefault="00BB2189" w:rsidP="00CD7FF3">
            <w:pPr>
              <w:pStyle w:val="Texto"/>
              <w:spacing w:before="40" w:after="40" w:line="240" w:lineRule="auto"/>
              <w:ind w:firstLine="0"/>
              <w:jc w:val="center"/>
              <w:rPr>
                <w:b/>
                <w:sz w:val="16"/>
                <w:szCs w:val="18"/>
              </w:rPr>
            </w:pPr>
            <w:r w:rsidRPr="00D30953">
              <w:rPr>
                <w:b/>
                <w:sz w:val="16"/>
                <w:szCs w:val="18"/>
              </w:rPr>
              <w:t>TÍTULO DE LA NORMA MEXICANA</w:t>
            </w:r>
          </w:p>
        </w:tc>
      </w:tr>
      <w:tr w:rsidR="00BB2189" w:rsidRPr="00D30953" w:rsidTr="00CD7FF3">
        <w:tblPrEx>
          <w:tblCellMar>
            <w:top w:w="0" w:type="dxa"/>
            <w:bottom w:w="0" w:type="dxa"/>
          </w:tblCellMar>
        </w:tblPrEx>
        <w:trPr>
          <w:trHeight w:val="20"/>
        </w:trPr>
        <w:tc>
          <w:tcPr>
            <w:tcW w:w="3085" w:type="dxa"/>
            <w:tcBorders>
              <w:top w:val="single" w:sz="6" w:space="0" w:color="auto"/>
              <w:left w:val="single" w:sz="6" w:space="0" w:color="auto"/>
              <w:bottom w:val="single" w:sz="6" w:space="0" w:color="auto"/>
              <w:right w:val="single" w:sz="6" w:space="0" w:color="auto"/>
            </w:tcBorders>
            <w:vAlign w:val="center"/>
          </w:tcPr>
          <w:p w:rsidR="00BB2189" w:rsidRPr="00D30953" w:rsidRDefault="00BB2189" w:rsidP="00CD7FF3">
            <w:pPr>
              <w:pStyle w:val="Texto"/>
              <w:spacing w:before="40" w:after="40" w:line="240" w:lineRule="auto"/>
              <w:ind w:firstLine="0"/>
              <w:jc w:val="center"/>
              <w:rPr>
                <w:b/>
                <w:sz w:val="16"/>
                <w:szCs w:val="18"/>
              </w:rPr>
            </w:pPr>
            <w:r w:rsidRPr="00D30953">
              <w:rPr>
                <w:b/>
                <w:sz w:val="16"/>
                <w:szCs w:val="18"/>
              </w:rPr>
              <w:t>NMX-F-736/1-COFOCALEC-2019</w:t>
            </w:r>
          </w:p>
        </w:tc>
        <w:tc>
          <w:tcPr>
            <w:tcW w:w="5627" w:type="dxa"/>
            <w:tcBorders>
              <w:top w:val="single" w:sz="6" w:space="0" w:color="auto"/>
              <w:left w:val="single" w:sz="6" w:space="0" w:color="auto"/>
              <w:bottom w:val="single" w:sz="6" w:space="0" w:color="auto"/>
              <w:right w:val="single" w:sz="6" w:space="0" w:color="auto"/>
            </w:tcBorders>
          </w:tcPr>
          <w:p w:rsidR="00BB2189" w:rsidRPr="00D30953" w:rsidRDefault="00BB2189" w:rsidP="00CD7FF3">
            <w:pPr>
              <w:pStyle w:val="Texto"/>
              <w:spacing w:before="40" w:after="40" w:line="240" w:lineRule="auto"/>
              <w:ind w:firstLine="0"/>
              <w:rPr>
                <w:sz w:val="16"/>
                <w:szCs w:val="18"/>
              </w:rPr>
            </w:pPr>
            <w:r w:rsidRPr="00D30953">
              <w:rPr>
                <w:sz w:val="16"/>
                <w:szCs w:val="18"/>
              </w:rPr>
              <w:t>SISTEMA PRODUCTO LECHE</w:t>
            </w:r>
            <w:r>
              <w:rPr>
                <w:sz w:val="16"/>
                <w:szCs w:val="18"/>
              </w:rPr>
              <w:t>-</w:t>
            </w:r>
            <w:r w:rsidRPr="00D30953">
              <w:rPr>
                <w:sz w:val="16"/>
                <w:szCs w:val="18"/>
              </w:rPr>
              <w:t>ALIMENTOS</w:t>
            </w:r>
            <w:r>
              <w:rPr>
                <w:sz w:val="16"/>
                <w:szCs w:val="18"/>
              </w:rPr>
              <w:t>-</w:t>
            </w:r>
            <w:r w:rsidRPr="00D30953">
              <w:rPr>
                <w:sz w:val="16"/>
                <w:szCs w:val="18"/>
              </w:rPr>
              <w:t>LÁCTEOS</w:t>
            </w:r>
            <w:r>
              <w:rPr>
                <w:sz w:val="16"/>
                <w:szCs w:val="18"/>
              </w:rPr>
              <w:t>-</w:t>
            </w:r>
            <w:r w:rsidRPr="00D30953">
              <w:rPr>
                <w:sz w:val="16"/>
                <w:szCs w:val="18"/>
              </w:rPr>
              <w:t>IDENTIFICACIÓN DE LAS PROTEÍNAS EN LECHE</w:t>
            </w:r>
            <w:r>
              <w:rPr>
                <w:sz w:val="16"/>
                <w:szCs w:val="18"/>
              </w:rPr>
              <w:t>-</w:t>
            </w:r>
            <w:r w:rsidRPr="00D30953">
              <w:rPr>
                <w:sz w:val="16"/>
                <w:szCs w:val="18"/>
              </w:rPr>
              <w:t>PARTE 1: DETERMINACIÓN DE LA COMPOSICIÓN DE LAS PROTEÍNAS PROPIAS DE LA LECHE POR ELECTROFORESIS CAPILAR DE ZONA</w:t>
            </w:r>
            <w:r>
              <w:rPr>
                <w:sz w:val="16"/>
                <w:szCs w:val="18"/>
              </w:rPr>
              <w:t>-</w:t>
            </w:r>
            <w:r w:rsidRPr="00D30953">
              <w:rPr>
                <w:sz w:val="16"/>
                <w:szCs w:val="18"/>
              </w:rPr>
              <w:t>MÉTODO DE PRUEBA (CANCELA A LA NMX-F-736/1-COFOCALEC-2012).</w:t>
            </w:r>
          </w:p>
        </w:tc>
      </w:tr>
      <w:tr w:rsidR="00BB2189" w:rsidRPr="00185047" w:rsidTr="00CD7FF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BB2189" w:rsidRPr="00185047" w:rsidRDefault="00BB2189" w:rsidP="00CD7FF3">
            <w:pPr>
              <w:pStyle w:val="Texto"/>
              <w:spacing w:before="40" w:after="40" w:line="240" w:lineRule="auto"/>
              <w:ind w:firstLine="0"/>
              <w:jc w:val="center"/>
              <w:rPr>
                <w:b/>
                <w:szCs w:val="18"/>
              </w:rPr>
            </w:pPr>
            <w:r w:rsidRPr="00185047">
              <w:rPr>
                <w:b/>
                <w:szCs w:val="18"/>
              </w:rPr>
              <w:t>Objetivo y campo de aplicación</w:t>
            </w:r>
          </w:p>
          <w:p w:rsidR="00BB2189" w:rsidRPr="00185047" w:rsidRDefault="00BB2189" w:rsidP="00CD7FF3">
            <w:pPr>
              <w:pStyle w:val="Texto"/>
              <w:spacing w:before="40" w:after="40" w:line="240" w:lineRule="auto"/>
              <w:ind w:firstLine="0"/>
              <w:rPr>
                <w:szCs w:val="18"/>
              </w:rPr>
            </w:pPr>
            <w:r w:rsidRPr="00185047">
              <w:rPr>
                <w:szCs w:val="18"/>
              </w:rPr>
              <w:t>Esta Norma Mexicana establece el procedimiento para separar, identificar y cuantificar a las principales proteínas de la leche mediante electroforesis capilar de zona.</w:t>
            </w:r>
          </w:p>
          <w:p w:rsidR="00BB2189" w:rsidRPr="00185047" w:rsidRDefault="00BB2189" w:rsidP="00CD7FF3">
            <w:pPr>
              <w:pStyle w:val="Texto"/>
              <w:spacing w:before="40" w:after="40" w:line="240" w:lineRule="auto"/>
              <w:ind w:firstLine="0"/>
              <w:rPr>
                <w:szCs w:val="18"/>
              </w:rPr>
            </w:pPr>
            <w:r w:rsidRPr="00185047">
              <w:rPr>
                <w:szCs w:val="18"/>
              </w:rPr>
              <w:t xml:space="preserve">Este método es aplicable al análisis de leche cruda y de leche fresca pasteurizada. No es aplicable para el análisis de leche rehidratada o leche reconstituida pasteurizada, ni para leche </w:t>
            </w:r>
            <w:proofErr w:type="spellStart"/>
            <w:r w:rsidRPr="00185047">
              <w:rPr>
                <w:szCs w:val="18"/>
              </w:rPr>
              <w:t>ultrapasteurizada</w:t>
            </w:r>
            <w:proofErr w:type="spellEnd"/>
            <w:r w:rsidRPr="00185047">
              <w:rPr>
                <w:szCs w:val="18"/>
              </w:rPr>
              <w:t>, preparaciones alimenticias para lactantes, caseína o proteína de suero hidrolizadas.</w:t>
            </w:r>
          </w:p>
        </w:tc>
      </w:tr>
      <w:tr w:rsidR="00BB2189" w:rsidRPr="00185047" w:rsidTr="00CD7FF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BB2189" w:rsidRPr="00185047" w:rsidRDefault="00BB2189" w:rsidP="00CD7FF3">
            <w:pPr>
              <w:pStyle w:val="Texto"/>
              <w:spacing w:before="40" w:after="40" w:line="240" w:lineRule="auto"/>
              <w:ind w:firstLine="0"/>
              <w:jc w:val="center"/>
              <w:rPr>
                <w:b/>
                <w:szCs w:val="18"/>
              </w:rPr>
            </w:pPr>
            <w:r w:rsidRPr="00185047">
              <w:rPr>
                <w:b/>
                <w:szCs w:val="18"/>
              </w:rPr>
              <w:t>Concordancia con normas internacionales</w:t>
            </w:r>
          </w:p>
          <w:p w:rsidR="00BB2189" w:rsidRPr="00185047" w:rsidRDefault="00BB2189" w:rsidP="00CD7FF3">
            <w:pPr>
              <w:pStyle w:val="Texto"/>
              <w:spacing w:before="40" w:after="40" w:line="240" w:lineRule="auto"/>
              <w:ind w:firstLine="0"/>
              <w:rPr>
                <w:szCs w:val="18"/>
              </w:rPr>
            </w:pPr>
            <w:r w:rsidRPr="00185047">
              <w:rPr>
                <w:szCs w:val="18"/>
              </w:rPr>
              <w:t>Esta Norma Mexicana no es equivalente (NEQ) con ninguna Norma Internacional por no existir ésta al momento de su elaboración.</w:t>
            </w:r>
          </w:p>
        </w:tc>
      </w:tr>
      <w:tr w:rsidR="00BB2189" w:rsidRPr="00185047" w:rsidTr="00CD7FF3">
        <w:tblPrEx>
          <w:tblCellMar>
            <w:top w:w="0" w:type="dxa"/>
            <w:bottom w:w="0" w:type="dxa"/>
          </w:tblCellMar>
        </w:tblPrEx>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BB2189" w:rsidRPr="00185047" w:rsidRDefault="00BB2189" w:rsidP="00CD7FF3">
            <w:pPr>
              <w:pStyle w:val="Texto"/>
              <w:spacing w:before="40" w:after="40" w:line="240" w:lineRule="auto"/>
              <w:ind w:firstLine="0"/>
              <w:jc w:val="center"/>
              <w:rPr>
                <w:b/>
                <w:szCs w:val="18"/>
              </w:rPr>
            </w:pPr>
            <w:r w:rsidRPr="00185047">
              <w:rPr>
                <w:b/>
                <w:szCs w:val="18"/>
              </w:rPr>
              <w:t>Bibliografía</w:t>
            </w:r>
          </w:p>
          <w:p w:rsidR="00BB2189" w:rsidRPr="00185047" w:rsidRDefault="00BB2189" w:rsidP="00BB2189">
            <w:pPr>
              <w:pStyle w:val="Texto"/>
              <w:numPr>
                <w:ilvl w:val="0"/>
                <w:numId w:val="1"/>
              </w:numPr>
              <w:tabs>
                <w:tab w:val="left" w:pos="315"/>
              </w:tabs>
              <w:spacing w:before="40" w:after="40" w:line="240" w:lineRule="auto"/>
              <w:ind w:left="315"/>
              <w:rPr>
                <w:szCs w:val="18"/>
                <w:lang w:val="en-US"/>
              </w:rPr>
            </w:pPr>
            <w:r w:rsidRPr="00185047">
              <w:rPr>
                <w:szCs w:val="18"/>
              </w:rPr>
              <w:t xml:space="preserve">Farrell, Jr., H.M., Jimenez-Flores, R., </w:t>
            </w:r>
            <w:proofErr w:type="spellStart"/>
            <w:r w:rsidRPr="00185047">
              <w:rPr>
                <w:szCs w:val="18"/>
              </w:rPr>
              <w:t>Bleck</w:t>
            </w:r>
            <w:proofErr w:type="spellEnd"/>
            <w:r w:rsidRPr="00185047">
              <w:rPr>
                <w:szCs w:val="18"/>
              </w:rPr>
              <w:t xml:space="preserve">, G.T., Brown, E.M., Butler, J.E., </w:t>
            </w:r>
            <w:proofErr w:type="spellStart"/>
            <w:r w:rsidRPr="00185047">
              <w:rPr>
                <w:szCs w:val="18"/>
              </w:rPr>
              <w:t>Creamer</w:t>
            </w:r>
            <w:proofErr w:type="spellEnd"/>
            <w:r w:rsidRPr="00185047">
              <w:rPr>
                <w:szCs w:val="18"/>
              </w:rPr>
              <w:t>, L.K., Hicks, C.L., Hollar, C.M., Ng-Kwai-</w:t>
            </w:r>
            <w:proofErr w:type="spellStart"/>
            <w:r w:rsidRPr="00185047">
              <w:rPr>
                <w:szCs w:val="18"/>
              </w:rPr>
              <w:t>Hang</w:t>
            </w:r>
            <w:proofErr w:type="spellEnd"/>
            <w:r w:rsidRPr="00185047">
              <w:rPr>
                <w:szCs w:val="18"/>
              </w:rPr>
              <w:t xml:space="preserve">, K.F., and </w:t>
            </w:r>
            <w:proofErr w:type="spellStart"/>
            <w:r w:rsidRPr="00185047">
              <w:rPr>
                <w:szCs w:val="18"/>
              </w:rPr>
              <w:t>Swaisgood</w:t>
            </w:r>
            <w:proofErr w:type="spellEnd"/>
            <w:r w:rsidRPr="00185047">
              <w:rPr>
                <w:szCs w:val="18"/>
              </w:rPr>
              <w:t xml:space="preserve">, H.E. 2004. </w:t>
            </w:r>
            <w:r w:rsidRPr="00185047">
              <w:rPr>
                <w:szCs w:val="18"/>
                <w:lang w:val="en-US"/>
              </w:rPr>
              <w:t xml:space="preserve">Nomenclature of the proteins of </w:t>
            </w:r>
            <w:proofErr w:type="spellStart"/>
            <w:r w:rsidRPr="00185047">
              <w:rPr>
                <w:szCs w:val="18"/>
                <w:lang w:val="en-US"/>
              </w:rPr>
              <w:t>cows’s</w:t>
            </w:r>
            <w:proofErr w:type="spellEnd"/>
            <w:r w:rsidRPr="00185047">
              <w:rPr>
                <w:szCs w:val="18"/>
                <w:lang w:val="en-US"/>
              </w:rPr>
              <w:t xml:space="preserve"> milk</w:t>
            </w:r>
            <w:r>
              <w:rPr>
                <w:szCs w:val="18"/>
                <w:lang w:val="en-US"/>
              </w:rPr>
              <w:t>-</w:t>
            </w:r>
            <w:r w:rsidRPr="00185047">
              <w:rPr>
                <w:szCs w:val="18"/>
                <w:lang w:val="en-US"/>
              </w:rPr>
              <w:t>Sixth revision. J. Dairy Sci. 87:1641-1674.</w:t>
            </w:r>
          </w:p>
          <w:p w:rsidR="00BB2189" w:rsidRPr="00185047" w:rsidRDefault="00BB2189" w:rsidP="00BB2189">
            <w:pPr>
              <w:pStyle w:val="Texto"/>
              <w:numPr>
                <w:ilvl w:val="0"/>
                <w:numId w:val="1"/>
              </w:numPr>
              <w:tabs>
                <w:tab w:val="left" w:pos="315"/>
              </w:tabs>
              <w:spacing w:before="40" w:after="40" w:line="240" w:lineRule="auto"/>
              <w:ind w:left="315"/>
              <w:rPr>
                <w:szCs w:val="18"/>
                <w:lang w:val="en-US"/>
              </w:rPr>
            </w:pPr>
            <w:proofErr w:type="spellStart"/>
            <w:r w:rsidRPr="00185047">
              <w:rPr>
                <w:szCs w:val="18"/>
                <w:lang w:val="en-US"/>
              </w:rPr>
              <w:t>Cattaneo</w:t>
            </w:r>
            <w:proofErr w:type="spellEnd"/>
            <w:r w:rsidRPr="00185047">
              <w:rPr>
                <w:szCs w:val="18"/>
                <w:lang w:val="en-US"/>
              </w:rPr>
              <w:t xml:space="preserve">, S., </w:t>
            </w:r>
            <w:proofErr w:type="spellStart"/>
            <w:r w:rsidRPr="00185047">
              <w:rPr>
                <w:szCs w:val="18"/>
                <w:lang w:val="en-US"/>
              </w:rPr>
              <w:t>Massotti</w:t>
            </w:r>
            <w:proofErr w:type="spellEnd"/>
            <w:r w:rsidRPr="00185047">
              <w:rPr>
                <w:szCs w:val="18"/>
                <w:lang w:val="en-US"/>
              </w:rPr>
              <w:t xml:space="preserve">, F., and Pellegrino, L. 2008. Effects of </w:t>
            </w:r>
            <w:proofErr w:type="spellStart"/>
            <w:r w:rsidRPr="00185047">
              <w:rPr>
                <w:szCs w:val="18"/>
                <w:lang w:val="en-US"/>
              </w:rPr>
              <w:t>overprocessing</w:t>
            </w:r>
            <w:proofErr w:type="spellEnd"/>
            <w:r w:rsidRPr="00185047">
              <w:rPr>
                <w:szCs w:val="18"/>
                <w:lang w:val="en-US"/>
              </w:rPr>
              <w:t xml:space="preserve"> on heat damage of UHT milk. Eur. Food Res. Technol. 226:1099-1106.</w:t>
            </w:r>
          </w:p>
          <w:p w:rsidR="00BB2189" w:rsidRPr="00185047" w:rsidRDefault="00BB2189" w:rsidP="00BB2189">
            <w:pPr>
              <w:pStyle w:val="Texto"/>
              <w:numPr>
                <w:ilvl w:val="0"/>
                <w:numId w:val="1"/>
              </w:numPr>
              <w:tabs>
                <w:tab w:val="left" w:pos="315"/>
              </w:tabs>
              <w:spacing w:before="40" w:after="40" w:line="240" w:lineRule="auto"/>
              <w:ind w:left="315"/>
              <w:rPr>
                <w:szCs w:val="18"/>
                <w:lang w:val="en-US"/>
              </w:rPr>
            </w:pPr>
            <w:proofErr w:type="spellStart"/>
            <w:r w:rsidRPr="00185047">
              <w:rPr>
                <w:szCs w:val="18"/>
                <w:lang w:val="en-US"/>
              </w:rPr>
              <w:t>Miralles</w:t>
            </w:r>
            <w:proofErr w:type="spellEnd"/>
            <w:r w:rsidRPr="00185047">
              <w:rPr>
                <w:szCs w:val="18"/>
                <w:lang w:val="en-US"/>
              </w:rPr>
              <w:t xml:space="preserve">, B., </w:t>
            </w:r>
            <w:proofErr w:type="spellStart"/>
            <w:r w:rsidRPr="00185047">
              <w:rPr>
                <w:szCs w:val="18"/>
                <w:lang w:val="en-US"/>
              </w:rPr>
              <w:t>Rothbauer</w:t>
            </w:r>
            <w:proofErr w:type="spellEnd"/>
            <w:r w:rsidRPr="00185047">
              <w:rPr>
                <w:szCs w:val="18"/>
                <w:lang w:val="en-US"/>
              </w:rPr>
              <w:t xml:space="preserve">, V., </w:t>
            </w:r>
            <w:proofErr w:type="spellStart"/>
            <w:r w:rsidRPr="00185047">
              <w:rPr>
                <w:szCs w:val="18"/>
                <w:lang w:val="en-US"/>
              </w:rPr>
              <w:t>Manso</w:t>
            </w:r>
            <w:proofErr w:type="spellEnd"/>
            <w:r w:rsidRPr="00185047">
              <w:rPr>
                <w:szCs w:val="18"/>
                <w:lang w:val="en-US"/>
              </w:rPr>
              <w:t xml:space="preserve">, M.A., Amigo, L., Krause, </w:t>
            </w:r>
            <w:smartTag w:uri="urn:schemas-microsoft-com:office:smarttags" w:element="place">
              <w:r w:rsidRPr="00185047">
                <w:rPr>
                  <w:szCs w:val="18"/>
                  <w:lang w:val="en-US"/>
                </w:rPr>
                <w:t>I.</w:t>
              </w:r>
            </w:smartTag>
            <w:r w:rsidRPr="00185047">
              <w:rPr>
                <w:szCs w:val="18"/>
                <w:lang w:val="en-US"/>
              </w:rPr>
              <w:t>, and Ramos, M. 2001. Improved method for the simultaneous determination of whey proteins, caseins and para-k-casein in milk and dairy products by capillary electrophoresis. J. Chromatography A. 915:225-230.</w:t>
            </w:r>
          </w:p>
          <w:p w:rsidR="00BB2189" w:rsidRPr="00185047" w:rsidRDefault="00BB2189" w:rsidP="00BB2189">
            <w:pPr>
              <w:pStyle w:val="Texto"/>
              <w:numPr>
                <w:ilvl w:val="0"/>
                <w:numId w:val="1"/>
              </w:numPr>
              <w:tabs>
                <w:tab w:val="left" w:pos="315"/>
              </w:tabs>
              <w:spacing w:before="40" w:after="40" w:line="240" w:lineRule="auto"/>
              <w:ind w:left="315"/>
              <w:rPr>
                <w:szCs w:val="18"/>
                <w:lang w:val="en-US"/>
              </w:rPr>
            </w:pPr>
            <w:r w:rsidRPr="00185047">
              <w:rPr>
                <w:szCs w:val="18"/>
                <w:lang w:val="en-US"/>
              </w:rPr>
              <w:t xml:space="preserve">Heck, J.M.L., </w:t>
            </w:r>
            <w:proofErr w:type="spellStart"/>
            <w:r w:rsidRPr="00185047">
              <w:rPr>
                <w:szCs w:val="18"/>
                <w:lang w:val="en-US"/>
              </w:rPr>
              <w:t>Olieman</w:t>
            </w:r>
            <w:proofErr w:type="spellEnd"/>
            <w:r w:rsidRPr="00185047">
              <w:rPr>
                <w:szCs w:val="18"/>
                <w:lang w:val="en-US"/>
              </w:rPr>
              <w:t xml:space="preserve">, C., </w:t>
            </w:r>
            <w:proofErr w:type="spellStart"/>
            <w:r w:rsidRPr="00185047">
              <w:rPr>
                <w:szCs w:val="18"/>
                <w:lang w:val="en-US"/>
              </w:rPr>
              <w:t>Schennink</w:t>
            </w:r>
            <w:proofErr w:type="spellEnd"/>
            <w:r w:rsidRPr="00185047">
              <w:rPr>
                <w:szCs w:val="18"/>
                <w:lang w:val="en-US"/>
              </w:rPr>
              <w:t xml:space="preserve">, A., van </w:t>
            </w:r>
            <w:proofErr w:type="spellStart"/>
            <w:r w:rsidRPr="00185047">
              <w:rPr>
                <w:szCs w:val="18"/>
                <w:lang w:val="en-US"/>
              </w:rPr>
              <w:t>Valenberg</w:t>
            </w:r>
            <w:proofErr w:type="spellEnd"/>
            <w:r w:rsidRPr="00185047">
              <w:rPr>
                <w:szCs w:val="18"/>
                <w:lang w:val="en-US"/>
              </w:rPr>
              <w:t xml:space="preserve">, H.J.F., </w:t>
            </w:r>
            <w:proofErr w:type="spellStart"/>
            <w:r w:rsidRPr="00185047">
              <w:rPr>
                <w:szCs w:val="18"/>
                <w:lang w:val="en-US"/>
              </w:rPr>
              <w:t>Visker</w:t>
            </w:r>
            <w:proofErr w:type="spellEnd"/>
            <w:r w:rsidRPr="00185047">
              <w:rPr>
                <w:szCs w:val="18"/>
                <w:lang w:val="en-US"/>
              </w:rPr>
              <w:t xml:space="preserve">, M.H.P. W., </w:t>
            </w:r>
            <w:proofErr w:type="spellStart"/>
            <w:r w:rsidRPr="00185047">
              <w:rPr>
                <w:szCs w:val="18"/>
                <w:lang w:val="en-US"/>
              </w:rPr>
              <w:t>Meuldijk</w:t>
            </w:r>
            <w:proofErr w:type="spellEnd"/>
            <w:r w:rsidRPr="00185047">
              <w:rPr>
                <w:szCs w:val="18"/>
                <w:lang w:val="en-US"/>
              </w:rPr>
              <w:t xml:space="preserve">, R.C.R., and van </w:t>
            </w:r>
            <w:proofErr w:type="spellStart"/>
            <w:r w:rsidRPr="00185047">
              <w:rPr>
                <w:szCs w:val="18"/>
                <w:lang w:val="en-US"/>
              </w:rPr>
              <w:t>Hooijdonk</w:t>
            </w:r>
            <w:proofErr w:type="spellEnd"/>
            <w:r w:rsidRPr="00185047">
              <w:rPr>
                <w:szCs w:val="18"/>
                <w:lang w:val="en-US"/>
              </w:rPr>
              <w:t>, A.C.M. 2008. Estimation of variation in concentration, phosphorylation and genetic polymorphism of milk proteins using capillary zone electrophoresis. Int. Dairy J. 18:548-555.</w:t>
            </w:r>
          </w:p>
          <w:p w:rsidR="00BB2189" w:rsidRPr="00185047" w:rsidRDefault="00BB2189" w:rsidP="00BB2189">
            <w:pPr>
              <w:pStyle w:val="Texto"/>
              <w:numPr>
                <w:ilvl w:val="0"/>
                <w:numId w:val="1"/>
              </w:numPr>
              <w:tabs>
                <w:tab w:val="left" w:pos="315"/>
              </w:tabs>
              <w:spacing w:before="40" w:after="40" w:line="240" w:lineRule="auto"/>
              <w:ind w:left="315"/>
              <w:rPr>
                <w:szCs w:val="18"/>
                <w:lang w:val="en-US"/>
              </w:rPr>
            </w:pPr>
            <w:r w:rsidRPr="00185047">
              <w:rPr>
                <w:szCs w:val="18"/>
                <w:lang w:val="en-US"/>
              </w:rPr>
              <w:t>BORDET, F., INTHAVONG, D. y FREMY, J.-M. Interlaboratory study of a multiresidue gas chromatographic method for determination of organochlorine and pyrethroid pesticides and polychlorobiphenyls in milk, fish, eggs and beef fat, J. of AOAC Intl., Vol. 85, 2002, 6, pp. 1398-1409.</w:t>
            </w:r>
          </w:p>
        </w:tc>
      </w:tr>
    </w:tbl>
    <w:p w:rsidR="00BB2189" w:rsidRPr="00185047" w:rsidRDefault="00BB2189" w:rsidP="00BB2189">
      <w:pPr>
        <w:pStyle w:val="Texto"/>
        <w:spacing w:after="0" w:line="240" w:lineRule="exact"/>
        <w:rPr>
          <w:szCs w:val="18"/>
          <w:lang w:val="en-US"/>
        </w:rPr>
      </w:pPr>
    </w:p>
    <w:p w:rsidR="00BB2189" w:rsidRPr="00D30953" w:rsidRDefault="00BB2189" w:rsidP="00BB2189">
      <w:pPr>
        <w:pStyle w:val="Texto"/>
        <w:spacing w:line="240" w:lineRule="exact"/>
        <w:rPr>
          <w:szCs w:val="18"/>
        </w:rPr>
      </w:pPr>
      <w:r w:rsidRPr="00185047">
        <w:rPr>
          <w:szCs w:val="18"/>
        </w:rPr>
        <w:t>Ciudad de México, a 27 de septiembre de 2019</w:t>
      </w:r>
      <w:r>
        <w:rPr>
          <w:szCs w:val="18"/>
        </w:rPr>
        <w:t xml:space="preserve">.- El </w:t>
      </w:r>
      <w:r w:rsidRPr="00D30953">
        <w:rPr>
          <w:szCs w:val="18"/>
        </w:rPr>
        <w:t>Secretario Técnico de la Comisión Nacional de Normalización</w:t>
      </w:r>
      <w:r>
        <w:rPr>
          <w:szCs w:val="18"/>
        </w:rPr>
        <w:t xml:space="preserve">, </w:t>
      </w:r>
      <w:r w:rsidRPr="00185047">
        <w:rPr>
          <w:b/>
          <w:szCs w:val="18"/>
        </w:rPr>
        <w:t xml:space="preserve">Alfonso </w:t>
      </w:r>
      <w:proofErr w:type="spellStart"/>
      <w:r w:rsidRPr="00185047">
        <w:rPr>
          <w:b/>
          <w:szCs w:val="18"/>
        </w:rPr>
        <w:t>Guati</w:t>
      </w:r>
      <w:proofErr w:type="spellEnd"/>
      <w:r w:rsidRPr="00185047">
        <w:rPr>
          <w:b/>
          <w:szCs w:val="18"/>
        </w:rPr>
        <w:t xml:space="preserve"> Rojo </w:t>
      </w:r>
      <w:proofErr w:type="gramStart"/>
      <w:r w:rsidRPr="00185047">
        <w:rPr>
          <w:b/>
          <w:szCs w:val="18"/>
        </w:rPr>
        <w:t>Sánchez</w:t>
      </w:r>
      <w:r>
        <w:rPr>
          <w:szCs w:val="18"/>
        </w:rPr>
        <w:t>.-</w:t>
      </w:r>
      <w:proofErr w:type="gramEnd"/>
      <w:r>
        <w:rPr>
          <w:szCs w:val="18"/>
        </w:rPr>
        <w:t xml:space="preserve"> Rúbrica.</w:t>
      </w:r>
    </w:p>
    <w:p w:rsidR="00BB2189" w:rsidRDefault="00BB2189"/>
    <w:sectPr w:rsidR="00BB2189"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BB2189"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BB2189"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1295A"/>
    <w:multiLevelType w:val="hybridMultilevel"/>
    <w:tmpl w:val="1AF80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89"/>
    <w:rsid w:val="00BB2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CC961B"/>
  <w15:chartTrackingRefBased/>
  <w15:docId w15:val="{C2903691-9621-4BA3-ABD7-5739A73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1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B218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B218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BB218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B2189"/>
    <w:pPr>
      <w:pBdr>
        <w:top w:val="double" w:sz="6" w:space="1" w:color="auto"/>
      </w:pBdr>
      <w:spacing w:line="240" w:lineRule="auto"/>
      <w:ind w:firstLine="0"/>
      <w:outlineLvl w:val="1"/>
    </w:pPr>
    <w:rPr>
      <w:lang w:val="es-MX"/>
    </w:rPr>
  </w:style>
  <w:style w:type="character" w:customStyle="1" w:styleId="TextoCar">
    <w:name w:val="Texto Car"/>
    <w:link w:val="Texto"/>
    <w:locked/>
    <w:rsid w:val="00BB2189"/>
    <w:rPr>
      <w:rFonts w:ascii="Arial" w:eastAsia="Times New Roman" w:hAnsi="Arial" w:cs="Arial"/>
      <w:sz w:val="18"/>
      <w:szCs w:val="20"/>
      <w:lang w:val="es-ES" w:eastAsia="es-ES"/>
    </w:rPr>
  </w:style>
  <w:style w:type="paragraph" w:customStyle="1" w:styleId="CABEZA">
    <w:name w:val="CABEZA"/>
    <w:basedOn w:val="Normal"/>
    <w:rsid w:val="00BB218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3905</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2019-10-25T12:26:00Z</dcterms:created>
  <dcterms:modified xsi:type="dcterms:W3CDTF">2019-10-25T12:31:00Z</dcterms:modified>
</cp:coreProperties>
</file>